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91A6" w14:textId="132CE095" w:rsidR="0023487B" w:rsidRPr="006B303B" w:rsidRDefault="00AE108F">
      <w:pPr>
        <w:rPr>
          <w:rFonts w:ascii="Comic Sans MS" w:hAnsi="Comic Sans MS"/>
          <w:sz w:val="36"/>
          <w:szCs w:val="36"/>
        </w:rPr>
      </w:pPr>
      <w:r w:rsidRPr="006B303B">
        <w:rPr>
          <w:rFonts w:ascii="Comic Sans MS" w:hAnsi="Comic Sans MS"/>
          <w:sz w:val="36"/>
          <w:szCs w:val="36"/>
        </w:rPr>
        <w:t>VI_1 Rewolucja francuska</w:t>
      </w:r>
    </w:p>
    <w:p w14:paraId="3BB06907" w14:textId="710EC4BA" w:rsidR="00AE108F" w:rsidRPr="006B303B" w:rsidRDefault="00AE108F" w:rsidP="00AE108F">
      <w:pPr>
        <w:pStyle w:val="Akapitzlist"/>
        <w:numPr>
          <w:ilvl w:val="0"/>
          <w:numId w:val="2"/>
        </w:numPr>
        <w:rPr>
          <w:rFonts w:ascii="Comic Sans MS" w:hAnsi="Comic Sans MS"/>
        </w:rPr>
      </w:pPr>
      <w:r w:rsidRPr="006B303B">
        <w:rPr>
          <w:rFonts w:ascii="Comic Sans MS" w:hAnsi="Comic Sans MS"/>
        </w:rPr>
        <w:t xml:space="preserve">Jak dzieliło się społeczeństwo francuskie w drugiej połowie XVIII wieku ? Co przedstawia karykatura na stronie 185? </w:t>
      </w:r>
    </w:p>
    <w:p w14:paraId="1721EFB2" w14:textId="5722D888" w:rsidR="006B303B" w:rsidRP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color w:val="040404"/>
        </w:rPr>
      </w:pPr>
      <w:r w:rsidRPr="006B303B">
        <w:rPr>
          <w:rFonts w:ascii="Comic Sans MS" w:hAnsi="Comic Sans MS" w:cs="Arial"/>
          <w:color w:val="040404"/>
        </w:rPr>
        <w:t>Francja trwała w skostniałym systemie, niezmienionym praktycznie od średniowiecza</w:t>
      </w:r>
      <w:r w:rsidRPr="006B303B">
        <w:rPr>
          <w:rFonts w:ascii="Comic Sans MS" w:hAnsi="Comic Sans MS"/>
          <w:color w:val="040404"/>
        </w:rPr>
        <w:t>. Stosunki społeczne, podział na stany, nie zmieniły się. Nadal istniały trzy stany: </w:t>
      </w:r>
      <w:r w:rsidRPr="006B303B">
        <w:rPr>
          <w:rFonts w:ascii="Comic Sans MS" w:hAnsi="Comic Sans MS" w:cs="Arial"/>
          <w:color w:val="040404"/>
        </w:rPr>
        <w:t>duchowieństwo, stan szlachecki i mieszczański</w:t>
      </w:r>
      <w:r w:rsidRPr="006B303B">
        <w:rPr>
          <w:rFonts w:ascii="Comic Sans MS" w:hAnsi="Comic Sans MS"/>
          <w:color w:val="040404"/>
        </w:rPr>
        <w:t>.</w:t>
      </w:r>
    </w:p>
    <w:p w14:paraId="566C9ED2" w14:textId="54D3FD96" w:rsid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color w:val="040404"/>
        </w:rPr>
      </w:pPr>
      <w:r w:rsidRPr="006B303B">
        <w:rPr>
          <w:rFonts w:ascii="Comic Sans MS" w:hAnsi="Comic Sans MS"/>
          <w:color w:val="040404"/>
        </w:rPr>
        <w:t>Do duchowieństwa należała jedna dziesiąta areału ziem uprawnych – tuż przed rewolucją ta warstwa liczyła około </w:t>
      </w:r>
      <w:r w:rsidRPr="006B303B">
        <w:rPr>
          <w:rFonts w:ascii="Comic Sans MS" w:hAnsi="Comic Sans MS" w:cs="Arial"/>
          <w:color w:val="040404"/>
        </w:rPr>
        <w:t>120 tysięcy osób</w:t>
      </w:r>
      <w:r w:rsidRPr="006B303B">
        <w:rPr>
          <w:rFonts w:ascii="Comic Sans MS" w:hAnsi="Comic Sans MS"/>
          <w:color w:val="040404"/>
        </w:rPr>
        <w:t>. W gestii duchowieństwa leżało m.in. prowadzenie rejestrów stanu cywilnego i kierowanie szkolnictwem. </w:t>
      </w:r>
    </w:p>
    <w:p w14:paraId="0BF54BA5" w14:textId="6219578B" w:rsidR="006B303B" w:rsidRP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color w:val="040404"/>
        </w:rPr>
      </w:pPr>
      <w:r>
        <w:rPr>
          <w:rFonts w:ascii="Comic Sans MS" w:hAnsi="Comic Sans MS"/>
          <w:color w:val="040404"/>
        </w:rPr>
        <w:br/>
      </w:r>
      <w:r w:rsidRPr="006B303B">
        <w:rPr>
          <w:rFonts w:ascii="Comic Sans MS" w:hAnsi="Comic Sans MS"/>
          <w:color w:val="040404"/>
        </w:rPr>
        <w:t>Stan szlachecki, co prawda niejednolity, był jednak jako zbiorowość najbardziej uprzywilejowany. Tylko szlachtą mogły być obsadzane najwyższe stanowiska w administracji, wojskowości, a nawet kościelne. Szlachta nie płaciła też części podatków.</w:t>
      </w:r>
    </w:p>
    <w:p w14:paraId="5C63B376" w14:textId="55544CFF" w:rsidR="006B303B" w:rsidRP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color w:val="040404"/>
        </w:rPr>
      </w:pPr>
      <w:r w:rsidRPr="006B303B">
        <w:rPr>
          <w:rFonts w:ascii="Comic Sans MS" w:hAnsi="Comic Sans MS"/>
          <w:color w:val="040404"/>
        </w:rPr>
        <w:t>Najwyżej postawiona w hierarchii była zaledwie </w:t>
      </w:r>
      <w:r w:rsidRPr="006B303B">
        <w:rPr>
          <w:rFonts w:ascii="Comic Sans MS" w:hAnsi="Comic Sans MS" w:cs="Arial"/>
          <w:color w:val="040404"/>
        </w:rPr>
        <w:t>4 tysięczna grupa rezydujących</w:t>
      </w:r>
      <w:r w:rsidRPr="006B303B">
        <w:rPr>
          <w:rFonts w:ascii="Comic Sans MS" w:hAnsi="Comic Sans MS"/>
          <w:color w:val="040404"/>
        </w:rPr>
        <w:t> </w:t>
      </w:r>
      <w:r w:rsidRPr="006B303B">
        <w:rPr>
          <w:rFonts w:ascii="Comic Sans MS" w:hAnsi="Comic Sans MS" w:cs="Arial"/>
          <w:color w:val="040404"/>
        </w:rPr>
        <w:t>na dworze</w:t>
      </w:r>
      <w:r w:rsidRPr="006B303B">
        <w:rPr>
          <w:rFonts w:ascii="Comic Sans MS" w:hAnsi="Comic Sans MS"/>
          <w:color w:val="040404"/>
        </w:rPr>
        <w:t> u boku króla oraz </w:t>
      </w:r>
      <w:r w:rsidRPr="006B303B">
        <w:rPr>
          <w:rFonts w:ascii="Comic Sans MS" w:hAnsi="Comic Sans MS" w:cs="Arial"/>
          <w:color w:val="040404"/>
        </w:rPr>
        <w:t>książąt krwi</w:t>
      </w:r>
      <w:r w:rsidRPr="006B303B">
        <w:rPr>
          <w:rFonts w:ascii="Comic Sans MS" w:hAnsi="Comic Sans MS"/>
          <w:color w:val="040404"/>
        </w:rPr>
        <w:t>.</w:t>
      </w:r>
    </w:p>
    <w:p w14:paraId="77E88A62" w14:textId="60959B43" w:rsidR="006B303B" w:rsidRP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b/>
          <w:bCs/>
          <w:color w:val="040404"/>
        </w:rPr>
      </w:pPr>
      <w:r w:rsidRPr="006B303B">
        <w:rPr>
          <w:rFonts w:ascii="Comic Sans MS" w:hAnsi="Comic Sans MS"/>
          <w:b/>
          <w:bCs/>
          <w:color w:val="040404"/>
        </w:rPr>
        <w:t>Najliczniejszy był stan trzeci, który obejmował mieszczaństwo (15%) oraz chłopstwo (84%).</w:t>
      </w:r>
    </w:p>
    <w:p w14:paraId="2F11CD9C" w14:textId="77777777" w:rsidR="006B303B" w:rsidRPr="006B303B" w:rsidRDefault="006B303B" w:rsidP="006B303B">
      <w:pPr>
        <w:pStyle w:val="NormalnyWeb"/>
        <w:shd w:val="clear" w:color="auto" w:fill="E6E9ED"/>
        <w:spacing w:before="0" w:beforeAutospacing="0" w:after="150" w:afterAutospacing="0" w:line="315" w:lineRule="atLeast"/>
        <w:jc w:val="both"/>
        <w:rPr>
          <w:rFonts w:ascii="Comic Sans MS" w:hAnsi="Comic Sans MS"/>
          <w:b/>
          <w:bCs/>
          <w:color w:val="040404"/>
        </w:rPr>
      </w:pPr>
      <w:r w:rsidRPr="006B303B">
        <w:rPr>
          <w:rFonts w:ascii="Comic Sans MS" w:hAnsi="Comic Sans MS" w:cs="Arial"/>
          <w:b/>
          <w:bCs/>
          <w:color w:val="040404"/>
        </w:rPr>
        <w:t>Razem ta grupa stanowiła 99% ludności Francji.</w:t>
      </w:r>
    </w:p>
    <w:p w14:paraId="5EE9D263" w14:textId="77777777" w:rsidR="006B303B" w:rsidRDefault="006B303B" w:rsidP="006B303B">
      <w:pPr>
        <w:pStyle w:val="Akapitzlist"/>
      </w:pPr>
    </w:p>
    <w:p w14:paraId="20BE6C46" w14:textId="18BA7985" w:rsidR="00AE108F" w:rsidRDefault="00AE108F" w:rsidP="00AE108F">
      <w:pPr>
        <w:pStyle w:val="Akapitzlist"/>
        <w:numPr>
          <w:ilvl w:val="0"/>
          <w:numId w:val="2"/>
        </w:numPr>
      </w:pPr>
      <w:r>
        <w:t>Dlaczego brakowało pieniędzy w skarbcu Francji ?</w:t>
      </w:r>
    </w:p>
    <w:p w14:paraId="7F1051CC" w14:textId="23DC1078" w:rsidR="006B303B" w:rsidRDefault="006B303B" w:rsidP="006B303B">
      <w:pPr>
        <w:pStyle w:val="Akapitzlist"/>
        <w:jc w:val="both"/>
        <w:rPr>
          <w:rFonts w:ascii="Comic Sans MS" w:hAnsi="Comic Sans MS"/>
          <w:color w:val="111111"/>
          <w:sz w:val="24"/>
          <w:szCs w:val="24"/>
          <w:shd w:val="clear" w:color="auto" w:fill="E6E9ED"/>
        </w:rPr>
      </w:pPr>
      <w:r w:rsidRPr="006B303B">
        <w:rPr>
          <w:rFonts w:ascii="Comic Sans MS" w:hAnsi="Comic Sans MS"/>
          <w:color w:val="111111"/>
          <w:sz w:val="24"/>
          <w:szCs w:val="24"/>
          <w:shd w:val="clear" w:color="auto" w:fill="E6E9ED"/>
        </w:rPr>
        <w:t>Pod koniec lat 80. zbieg dwóch okoliczności, którymi były – pustka w skarbie królewskim związana z nadmierną wystawnością życia dworu w Wersalu oraz wielki nieurodzaj, zmusiły króla do szukania ratunku. Pomoc bankierów na niewiele się zdała – w tej sytuacji postanowiono zwołać </w:t>
      </w:r>
      <w:hyperlink r:id="rId5" w:tgtFrame="_blank" w:history="1">
        <w:r w:rsidRPr="006B303B">
          <w:rPr>
            <w:rStyle w:val="Hipercze"/>
            <w:rFonts w:ascii="Comic Sans MS" w:hAnsi="Comic Sans MS" w:cs="Arial"/>
            <w:color w:val="222222"/>
            <w:sz w:val="24"/>
            <w:szCs w:val="24"/>
          </w:rPr>
          <w:t>Stany Generalne</w:t>
        </w:r>
      </w:hyperlink>
      <w:r w:rsidRPr="006B303B">
        <w:rPr>
          <w:rFonts w:ascii="Comic Sans MS" w:hAnsi="Comic Sans MS" w:cs="Arial"/>
          <w:color w:val="111111"/>
          <w:sz w:val="24"/>
          <w:szCs w:val="24"/>
          <w:shd w:val="clear" w:color="auto" w:fill="E6E9ED"/>
        </w:rPr>
        <w:t> – (po raz pierwszy od 1614 roku)</w:t>
      </w:r>
      <w:r w:rsidRPr="006B303B">
        <w:rPr>
          <w:rFonts w:ascii="Comic Sans MS" w:hAnsi="Comic Sans MS"/>
          <w:color w:val="111111"/>
          <w:sz w:val="24"/>
          <w:szCs w:val="24"/>
          <w:shd w:val="clear" w:color="auto" w:fill="E6E9ED"/>
        </w:rPr>
        <w:t>.</w:t>
      </w:r>
    </w:p>
    <w:p w14:paraId="423F5DC8" w14:textId="1E1AA822" w:rsidR="006B303B" w:rsidRPr="006B303B" w:rsidRDefault="006B303B" w:rsidP="006B303B">
      <w:pPr>
        <w:pStyle w:val="Akapitzlist"/>
        <w:jc w:val="both"/>
        <w:rPr>
          <w:rFonts w:ascii="Comic Sans MS" w:hAnsi="Comic Sans MS" w:cs="Times New Roman"/>
          <w:sz w:val="24"/>
          <w:szCs w:val="24"/>
        </w:rPr>
      </w:pPr>
      <w:r w:rsidRPr="006B303B">
        <w:drawing>
          <wp:anchor distT="0" distB="0" distL="114300" distR="114300" simplePos="0" relativeHeight="251658240" behindDoc="0" locked="0" layoutInCell="1" allowOverlap="1" wp14:anchorId="65344C9A" wp14:editId="3F2E0D01">
            <wp:simplePos x="0" y="0"/>
            <wp:positionH relativeFrom="column">
              <wp:posOffset>517525</wp:posOffset>
            </wp:positionH>
            <wp:positionV relativeFrom="page">
              <wp:posOffset>7315200</wp:posOffset>
            </wp:positionV>
            <wp:extent cx="3931920" cy="24574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3651A" w14:textId="019368D5" w:rsidR="00AE108F" w:rsidRDefault="00AE108F" w:rsidP="006B303B"/>
    <w:p w14:paraId="0F295972" w14:textId="40592862" w:rsidR="006B303B" w:rsidRDefault="006B303B" w:rsidP="006B303B"/>
    <w:p w14:paraId="376EFEE6" w14:textId="38357DB2" w:rsidR="006B303B" w:rsidRDefault="006B303B" w:rsidP="006B303B"/>
    <w:p w14:paraId="7723DBB8" w14:textId="35B11BAE" w:rsidR="006B303B" w:rsidRDefault="006B303B" w:rsidP="006B303B"/>
    <w:p w14:paraId="667FA32C" w14:textId="49A3BB55" w:rsidR="006B303B" w:rsidRDefault="006B303B" w:rsidP="006B303B"/>
    <w:p w14:paraId="29567862" w14:textId="75550C88" w:rsidR="006B303B" w:rsidRDefault="006B303B" w:rsidP="006B303B"/>
    <w:p w14:paraId="5ACEC1CE" w14:textId="48EDD42D" w:rsidR="006B303B" w:rsidRDefault="006B303B" w:rsidP="006B303B"/>
    <w:p w14:paraId="66F1A21B" w14:textId="5EE4C4E4" w:rsidR="006B303B" w:rsidRDefault="006B303B" w:rsidP="006B303B"/>
    <w:p w14:paraId="0B0E980A" w14:textId="0CB04CA7" w:rsidR="006B303B" w:rsidRDefault="006B303B" w:rsidP="006B303B">
      <w:pPr>
        <w:pStyle w:val="Akapitzlis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B303B">
        <w:rPr>
          <w:rFonts w:ascii="Comic Sans MS" w:hAnsi="Comic Sans MS"/>
          <w:sz w:val="24"/>
          <w:szCs w:val="24"/>
        </w:rPr>
        <w:t xml:space="preserve">Przedstawiciele stanu trzeciego chcieli przeprowadzić reformy, na które nie chciał się zgodzić król Francji Ludwik XVI. Stan trzeci ogłosił się ZGROMADZENIEM NARODOWYM. </w:t>
      </w:r>
      <w:r>
        <w:rPr>
          <w:rFonts w:ascii="Comic Sans MS" w:hAnsi="Comic Sans MS"/>
          <w:sz w:val="24"/>
          <w:szCs w:val="24"/>
        </w:rPr>
        <w:t xml:space="preserve">Rozeszła się pogłoska, że król kazał oddziałom wojskowym zaatakować Zgromadzenie Narodowe. Spotkało się to z gniewem mieszkańców Paryża i zaatakowali oni 14 lipca 1789 roku więzienie królewskie Bastylię rozpoczynając </w:t>
      </w:r>
      <w:r>
        <w:rPr>
          <w:rFonts w:ascii="Comic Sans MS" w:hAnsi="Comic Sans MS"/>
          <w:sz w:val="24"/>
          <w:szCs w:val="24"/>
        </w:rPr>
        <w:br/>
        <w:t xml:space="preserve">WIELKĄ REWOLUCJĘ FRANCUSKĄ. </w:t>
      </w:r>
    </w:p>
    <w:p w14:paraId="62796C9F" w14:textId="6B0A9675" w:rsidR="006B303B" w:rsidRDefault="006B303B" w:rsidP="006B303B">
      <w:pPr>
        <w:pStyle w:val="Akapitzlis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 sierpniu 1789 roku Konstytuanta uchwaliła DEKLARACJĘ PRAW CZŁOWIEKA I OBYWATELA. </w:t>
      </w:r>
      <w:r w:rsidR="008D0468">
        <w:rPr>
          <w:rFonts w:ascii="Comic Sans MS" w:hAnsi="Comic Sans MS"/>
          <w:sz w:val="24"/>
          <w:szCs w:val="24"/>
        </w:rPr>
        <w:t xml:space="preserve">Kto był obywatelem ? </w:t>
      </w:r>
    </w:p>
    <w:p w14:paraId="600AFE17" w14:textId="103AEA3D" w:rsidR="008D0468" w:rsidRDefault="008D0468" w:rsidP="006B303B">
      <w:pPr>
        <w:pStyle w:val="Akapitzlis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 wrześniu 1791 roku uchwalono Konstytucję Francji. Wprowadzono trójpodział władzy. Francja miała być monarchią konstytucyjną. </w:t>
      </w:r>
    </w:p>
    <w:p w14:paraId="3F38D0A5" w14:textId="353EEFE7" w:rsidR="008D0468" w:rsidRDefault="008D0468" w:rsidP="008D0468">
      <w:pPr>
        <w:rPr>
          <w:rFonts w:ascii="Comic Sans MS" w:hAnsi="Comic Sans MS"/>
          <w:sz w:val="24"/>
          <w:szCs w:val="24"/>
        </w:rPr>
      </w:pPr>
    </w:p>
    <w:p w14:paraId="4A863507" w14:textId="19AD2BA8" w:rsidR="008D0468" w:rsidRDefault="008D0468" w:rsidP="008D0468">
      <w:pPr>
        <w:rPr>
          <w:rFonts w:ascii="Comic Sans MS" w:hAnsi="Comic Sans MS"/>
          <w:sz w:val="24"/>
          <w:szCs w:val="24"/>
        </w:rPr>
      </w:pPr>
    </w:p>
    <w:p w14:paraId="237084E7" w14:textId="28EC6389" w:rsidR="008D0468" w:rsidRPr="008D0468" w:rsidRDefault="008D0468" w:rsidP="008D0468">
      <w:pPr>
        <w:rPr>
          <w:rFonts w:ascii="Comic Sans MS" w:hAnsi="Comic Sans MS"/>
          <w:sz w:val="24"/>
          <w:szCs w:val="24"/>
        </w:rPr>
      </w:pPr>
      <w:hyperlink r:id="rId7" w:anchor="page" w:history="1">
        <w:r>
          <w:rPr>
            <w:rStyle w:val="Hipercze"/>
          </w:rPr>
          <w:t>https://poltimes.pl/rewolucja-francuska-krwawy-swit-nowej-europy/2/#page</w:t>
        </w:r>
      </w:hyperlink>
    </w:p>
    <w:p w14:paraId="12566203" w14:textId="77777777" w:rsidR="006B303B" w:rsidRDefault="006B303B" w:rsidP="006B303B"/>
    <w:p w14:paraId="292168A4" w14:textId="1E9D0118" w:rsidR="006B303B" w:rsidRDefault="00AB1F93" w:rsidP="006B303B">
      <w:hyperlink r:id="rId8" w:history="1">
        <w:r>
          <w:rPr>
            <w:rStyle w:val="Hipercze"/>
          </w:rPr>
          <w:t>https://www.youtube.com/watch?v=qRim0nZ8bBg</w:t>
        </w:r>
      </w:hyperlink>
    </w:p>
    <w:p w14:paraId="083FC1A0" w14:textId="10F3CAAE" w:rsidR="00845A5B" w:rsidRDefault="00845A5B" w:rsidP="006B303B"/>
    <w:p w14:paraId="73B3277C" w14:textId="0D13DA8C" w:rsidR="00845A5B" w:rsidRDefault="00845A5B" w:rsidP="006B303B">
      <w:hyperlink r:id="rId9" w:history="1">
        <w:r>
          <w:rPr>
            <w:rStyle w:val="Hipercze"/>
          </w:rPr>
          <w:t>https://www.youtube.com/watch?v=NpxhOvWj56Y</w:t>
        </w:r>
      </w:hyperlink>
    </w:p>
    <w:sectPr w:rsidR="008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B43C92"/>
    <w:multiLevelType w:val="hybridMultilevel"/>
    <w:tmpl w:val="5AC8F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8F"/>
    <w:rsid w:val="0023487B"/>
    <w:rsid w:val="00291142"/>
    <w:rsid w:val="006B303B"/>
    <w:rsid w:val="00845A5B"/>
    <w:rsid w:val="008D0468"/>
    <w:rsid w:val="00AB1F93"/>
    <w:rsid w:val="00AE108F"/>
    <w:rsid w:val="00C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A1B8"/>
  <w15:chartTrackingRefBased/>
  <w15:docId w15:val="{07694757-8167-44CC-8467-41070FE4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E10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B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im0nZ8b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times.pl/rewolucja-francuska-krwawy-swit-nowej-europy/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.wikipedia.org/wiki/Stany_Generalne_(Francja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pxhOvWj56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2</cp:revision>
  <dcterms:created xsi:type="dcterms:W3CDTF">2020-05-03T21:16:00Z</dcterms:created>
  <dcterms:modified xsi:type="dcterms:W3CDTF">2020-05-03T21:55:00Z</dcterms:modified>
</cp:coreProperties>
</file>